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98" w:rsidRPr="0016191F" w:rsidRDefault="0016191F" w:rsidP="0016191F">
      <w:pPr>
        <w:jc w:val="both"/>
        <w:rPr>
          <w:b/>
        </w:rPr>
      </w:pPr>
      <w:r w:rsidRPr="0016191F">
        <w:rPr>
          <w:b/>
        </w:rPr>
        <w:t xml:space="preserve">ORDEN APA/  /2021, DE   </w:t>
      </w:r>
      <w:proofErr w:type="spellStart"/>
      <w:r w:rsidRPr="0016191F">
        <w:rPr>
          <w:b/>
        </w:rPr>
        <w:t>DE</w:t>
      </w:r>
      <w:proofErr w:type="spellEnd"/>
      <w:r w:rsidRPr="0016191F">
        <w:rPr>
          <w:b/>
        </w:rPr>
        <w:t xml:space="preserve"> AGOSTO, POR LA QUE SE MODIFICA ORDEN APA/792/2021, DE 21 DE JULIO, POR LA QUE SE ESTABLECEN LAS BASES REGULADORAS DE LAS SUBVENCIONES EN I+D+I, EN EL ÁMBITO DE LOS PLANES NACIONALES DE ACUICULTURA, PARA AGRUPACIONES DE ENTIDADES QUE REALICEN PROYECTOS DE INVESTIGACIÓN EN ESTA MATERIA.</w:t>
      </w:r>
    </w:p>
    <w:p w:rsidR="001D218E" w:rsidRDefault="001D218E" w:rsidP="0016191F">
      <w:pPr>
        <w:jc w:val="both"/>
      </w:pPr>
    </w:p>
    <w:p w:rsidR="0016191F" w:rsidRDefault="0016191F" w:rsidP="0016191F">
      <w:pPr>
        <w:jc w:val="both"/>
      </w:pPr>
      <w:r w:rsidRPr="0016191F">
        <w:t xml:space="preserve">La </w:t>
      </w:r>
      <w:r w:rsidRPr="0016191F">
        <w:t xml:space="preserve">Orden APA/792/2021, de 21 de julio, por la que se establecen las bases reguladoras de las subvenciones en </w:t>
      </w:r>
      <w:proofErr w:type="spellStart"/>
      <w:r w:rsidRPr="0016191F">
        <w:t>I+D+i</w:t>
      </w:r>
      <w:proofErr w:type="spellEnd"/>
      <w:r w:rsidRPr="0016191F">
        <w:t>, en el ámbito de los Planes Nacionales de Acuicultura, para agrupaciones de entidades que realicen proyectos de investigación en esta materia</w:t>
      </w:r>
      <w:r>
        <w:t>, t</w:t>
      </w:r>
      <w:r w:rsidRPr="0016191F">
        <w:t>iene por objeto establecer las bases reguladoras para la concesión, de subvenciones en Investigación, desarrollo e innovación (</w:t>
      </w:r>
      <w:proofErr w:type="spellStart"/>
      <w:r w:rsidRPr="0016191F">
        <w:t>I+D+i</w:t>
      </w:r>
      <w:proofErr w:type="spellEnd"/>
      <w:r w:rsidRPr="0016191F">
        <w:t>), en el ámbito de los Planes Nacionales de Acuicultura, a las entidades señaladas en el artículo 4, para la realización de proyectos de investigación en esta materia, para el fomento de la competitividad y viabilidad de las empresas acuícolas, conforme al objetivo 5 a) del Reglamento 508/2014 de 15 de mayo, en lo relativo al fomento de una acuicultura competitiva, medioambientalmente sostenible, económicamente viable y socialmente responsable así como conforme a los objetivos estratégicos del Plan Estratégico Plurianual de la Acuicultura Española 2014-2020, favoreciendo asimismo el estrechamiento de las relaciones entre la comunidad científica y el sector productor.</w:t>
      </w:r>
    </w:p>
    <w:p w:rsidR="0016191F" w:rsidRDefault="0016191F" w:rsidP="0016191F">
      <w:pPr>
        <w:jc w:val="both"/>
      </w:pPr>
      <w:r w:rsidRPr="0016191F">
        <w:t>Con estas ayudas se podrán financiar actuaciones de carácter innovador y de interés colectivo enfocadas a conseguir efectos positivos para el desarrollo del sector y el conjunto de sus empresas. El refuerzo de las capacidades de los organismos científicos y técnicos que vienen trabajando conjuntamente con el sector de la acuicultura, permitirá potenciar estos vínculos a lo largo del territorio nacional, contribuyendo a la consecución de los objetivos establecidos para la acuicultura en el Programa Operativo del FEMP y en el Plan Estratégico Plurianual de la Acuicultura Española.</w:t>
      </w:r>
    </w:p>
    <w:p w:rsidR="0016191F" w:rsidRDefault="0016191F" w:rsidP="0016191F">
      <w:pPr>
        <w:jc w:val="both"/>
      </w:pPr>
      <w:r>
        <w:t>No obstante, diversas dificultades en la implantación de las mismas aconsejan realizar dos modificaciones puntuales de las mismas para permitir su efectivo y rápido despliegue, reajustando los entes susceptibles de conformar las agrupaciones de interesados que pueden solicitar ser beneficiarios de las mismas, por un lado, y los umbrales de subcontratación, por otro.</w:t>
      </w:r>
    </w:p>
    <w:p w:rsidR="0016191F" w:rsidRDefault="0016191F" w:rsidP="0016191F">
      <w:pPr>
        <w:jc w:val="both"/>
      </w:pPr>
      <w:r w:rsidRPr="0016191F">
        <w:t>En su virtud, dispongo:</w:t>
      </w:r>
    </w:p>
    <w:p w:rsidR="001D218E" w:rsidRDefault="001D218E" w:rsidP="0016191F">
      <w:pPr>
        <w:jc w:val="both"/>
      </w:pPr>
      <w:r>
        <w:t xml:space="preserve">Artículo único. Modificación de la </w:t>
      </w:r>
      <w:r w:rsidRPr="001D218E">
        <w:t xml:space="preserve">Orden APA/792/2021, de 21 de julio, por la que se establecen las bases reguladoras de las subvenciones en </w:t>
      </w:r>
      <w:proofErr w:type="spellStart"/>
      <w:r w:rsidRPr="001D218E">
        <w:t>I+D+i</w:t>
      </w:r>
      <w:proofErr w:type="spellEnd"/>
      <w:r w:rsidRPr="001D218E">
        <w:t>, en el ámbito de los Planes Nacionales de Acuicultura, para agrupaciones de entidades que realicen proyectos de investigación en esta materia</w:t>
      </w:r>
      <w:r>
        <w:t>.</w:t>
      </w:r>
    </w:p>
    <w:p w:rsidR="001D218E" w:rsidRDefault="001D218E" w:rsidP="0016191F">
      <w:pPr>
        <w:jc w:val="both"/>
      </w:pPr>
      <w:r>
        <w:t xml:space="preserve">La </w:t>
      </w:r>
      <w:r w:rsidRPr="0016191F">
        <w:t xml:space="preserve">Orden APA/792/2021, de 21 de julio, por la que se establecen las bases reguladoras de las subvenciones en </w:t>
      </w:r>
      <w:proofErr w:type="spellStart"/>
      <w:r w:rsidRPr="0016191F">
        <w:t>I+D+i</w:t>
      </w:r>
      <w:proofErr w:type="spellEnd"/>
      <w:r w:rsidRPr="0016191F">
        <w:t>, en el ámbito de los Planes Nacionales de Acuicultura, para agrupaciones de entidades que realicen proyectos de investigación en esta materia</w:t>
      </w:r>
      <w:r>
        <w:t>, queda modificada como sigue:</w:t>
      </w:r>
    </w:p>
    <w:p w:rsidR="001D218E" w:rsidRDefault="001D218E" w:rsidP="0016191F">
      <w:pPr>
        <w:jc w:val="both"/>
      </w:pPr>
      <w:r>
        <w:t>Uno. Se suprime la letra b) del apartado 1 del artículo 4.</w:t>
      </w:r>
    </w:p>
    <w:p w:rsidR="001D218E" w:rsidRDefault="001D218E" w:rsidP="0016191F">
      <w:pPr>
        <w:jc w:val="both"/>
      </w:pPr>
      <w:r>
        <w:t>Dos. El apartado 2 del artículo 8 queda redactado como sigue:</w:t>
      </w:r>
    </w:p>
    <w:p w:rsidR="001D218E" w:rsidRDefault="001D218E" w:rsidP="001D218E">
      <w:pPr>
        <w:ind w:left="708"/>
        <w:jc w:val="both"/>
        <w:rPr>
          <w:i/>
        </w:rPr>
      </w:pPr>
      <w:r>
        <w:rPr>
          <w:i/>
        </w:rPr>
        <w:t>“</w:t>
      </w:r>
      <w:r w:rsidRPr="001D218E">
        <w:rPr>
          <w:i/>
        </w:rPr>
        <w:t>2.</w:t>
      </w:r>
      <w:r>
        <w:rPr>
          <w:i/>
        </w:rPr>
        <w:t xml:space="preserve"> </w:t>
      </w:r>
      <w:r w:rsidRPr="001D218E">
        <w:rPr>
          <w:i/>
        </w:rPr>
        <w:t>El presupuesto total de la actividad subcontratada por partici</w:t>
      </w:r>
      <w:r>
        <w:rPr>
          <w:i/>
        </w:rPr>
        <w:t>pante podrá ser de hasta el 10</w:t>
      </w:r>
      <w:r w:rsidRPr="001D218E">
        <w:rPr>
          <w:i/>
        </w:rPr>
        <w:t>0 % del presupuesto de dicho participante y la subcontratación estará condicionada a que el contrato se celebre por escrito, se remita y sea previamente autorizado por el órgano instructor</w:t>
      </w:r>
      <w:r>
        <w:rPr>
          <w:i/>
        </w:rPr>
        <w:t>”</w:t>
      </w:r>
      <w:r w:rsidRPr="001D218E">
        <w:rPr>
          <w:i/>
        </w:rPr>
        <w:t>.</w:t>
      </w:r>
    </w:p>
    <w:p w:rsidR="001D218E" w:rsidRDefault="001D218E" w:rsidP="001D218E">
      <w:pPr>
        <w:jc w:val="both"/>
      </w:pPr>
    </w:p>
    <w:p w:rsidR="001D218E" w:rsidRPr="001D218E" w:rsidRDefault="001D218E" w:rsidP="001D218E">
      <w:pPr>
        <w:jc w:val="both"/>
      </w:pPr>
      <w:r w:rsidRPr="001D218E">
        <w:t xml:space="preserve">Disposición final </w:t>
      </w:r>
      <w:r>
        <w:t xml:space="preserve">única. </w:t>
      </w:r>
      <w:r w:rsidRPr="001D218E">
        <w:t>Entrada en vigor.</w:t>
      </w:r>
    </w:p>
    <w:p w:rsidR="001D218E" w:rsidRPr="001D218E" w:rsidRDefault="001D218E" w:rsidP="001D218E">
      <w:pPr>
        <w:jc w:val="both"/>
      </w:pPr>
      <w:r w:rsidRPr="001D218E">
        <w:t>Esta orden entrará en vigor el día siguiente al de su publicación en el «Boletín Oficial del Estado».</w:t>
      </w:r>
    </w:p>
    <w:p w:rsidR="001D218E" w:rsidRPr="0016191F" w:rsidRDefault="001D218E" w:rsidP="0016191F">
      <w:pPr>
        <w:jc w:val="both"/>
      </w:pPr>
    </w:p>
    <w:p w:rsidR="0016191F" w:rsidRDefault="0016191F" w:rsidP="0016191F">
      <w:pPr>
        <w:jc w:val="both"/>
      </w:pPr>
    </w:p>
    <w:sectPr w:rsidR="001619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1F"/>
    <w:rsid w:val="0016191F"/>
    <w:rsid w:val="001D218E"/>
    <w:rsid w:val="006C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40D21-7AF4-4796-A5B7-45D2312D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Colinas, Alberto</dc:creator>
  <cp:keywords/>
  <dc:description/>
  <cp:lastModifiedBy>Alonso Colinas, Alberto</cp:lastModifiedBy>
  <cp:revision>1</cp:revision>
  <dcterms:created xsi:type="dcterms:W3CDTF">2021-08-05T13:01:00Z</dcterms:created>
  <dcterms:modified xsi:type="dcterms:W3CDTF">2021-08-05T13:16:00Z</dcterms:modified>
</cp:coreProperties>
</file>